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245" w:rsidRDefault="00000000">
      <w:pPr>
        <w:spacing w:after="80"/>
      </w:pPr>
      <w:r>
        <w:rPr>
          <w:b/>
          <w:color w:val="000000"/>
          <w:sz w:val="44"/>
        </w:rPr>
        <w:t>80% Working Draft Guide: Strategic HRM Plan for Apple Inc.</w:t>
      </w:r>
    </w:p>
    <w:p w:rsidR="00567245" w:rsidRDefault="00000000" w:rsidP="00B05621">
      <w:pPr>
        <w:spacing w:after="200"/>
      </w:pPr>
      <w:r>
        <w:rPr>
          <w:color w:val="555555"/>
          <w:sz w:val="24"/>
        </w:rPr>
        <w:t>Draft-ready roadmap for Unit Goals and Organizational Strategy</w:t>
      </w:r>
    </w:p>
    <w:p w:rsidR="00567245" w:rsidRDefault="00000000">
      <w:pPr>
        <w:pStyle w:val="Heading1"/>
      </w:pPr>
      <w:r>
        <w:rPr>
          <w:rFonts w:ascii="Calibri" w:hAnsi="Calibri"/>
          <w:b w:val="0"/>
          <w:color w:val="000000"/>
          <w:sz w:val="22"/>
        </w:rPr>
        <w:t>1. Readiness Audit</w:t>
      </w:r>
    </w:p>
    <w:p w:rsidR="00567245" w:rsidRDefault="00000000">
      <w:pPr>
        <w:pStyle w:val="ListBullet"/>
        <w:spacing w:after="80"/>
        <w:ind w:hanging="259"/>
      </w:pPr>
      <w:r>
        <w:rPr>
          <w:color w:val="000000"/>
        </w:rPr>
        <w:t>Available materials: assignment prompt, textbook PDF, Apple company choice, blank template, completed sample, and writing outline.</w:t>
      </w:r>
    </w:p>
    <w:p w:rsidR="00567245" w:rsidRDefault="00000000">
      <w:pPr>
        <w:pStyle w:val="ListBullet"/>
        <w:spacing w:after="80"/>
        <w:ind w:hanging="259"/>
      </w:pPr>
      <w:r>
        <w:rPr>
          <w:color w:val="000000"/>
        </w:rPr>
        <w:t>Required elements identified: organization description, HR goal/strategy explanation, SWOT analysis, three SMART HR goals, alignment of HR goals and strategy, job design or hiring proposal, conclusion, and 3-5 sources.</w:t>
      </w:r>
    </w:p>
    <w:p w:rsidR="00567245" w:rsidRDefault="00000000">
      <w:pPr>
        <w:pStyle w:val="ListBullet"/>
        <w:spacing w:after="80"/>
        <w:ind w:hanging="259"/>
      </w:pPr>
      <w:r>
        <w:rPr>
          <w:color w:val="000000"/>
        </w:rPr>
        <w:t>Formatting requirements: 750-1,000 words, professional report format, APA style, and LopesWrite submission.</w:t>
      </w:r>
    </w:p>
    <w:p w:rsidR="00567245" w:rsidRDefault="00000000">
      <w:pPr>
        <w:pStyle w:val="ListBullet"/>
        <w:spacing w:after="80"/>
        <w:ind w:hanging="259"/>
      </w:pPr>
      <w:r>
        <w:rPr>
          <w:color w:val="000000"/>
        </w:rPr>
        <w:t>Remaining student tasks: confirm instructor-specific APA preferences, verify final source details, and revise the wording into your own final voice.</w:t>
      </w:r>
    </w:p>
    <w:p w:rsidR="00567245" w:rsidRDefault="00000000">
      <w:pPr>
        <w:pStyle w:val="Heading1"/>
      </w:pPr>
      <w:r>
        <w:rPr>
          <w:rFonts w:ascii="Calibri" w:hAnsi="Calibri"/>
          <w:b w:val="0"/>
          <w:color w:val="000000"/>
          <w:sz w:val="22"/>
        </w:rPr>
        <w:t>2. Strong Working Argument</w:t>
      </w:r>
    </w:p>
    <w:p w:rsidR="00567245" w:rsidRDefault="00000000">
      <w:r>
        <w:rPr>
          <w:i/>
          <w:color w:val="555555"/>
        </w:rPr>
        <w:t>Working thesis: Because Apple’s competitive advantage depends on innovation, global operational resilience, and sustainability, its HR strategy should focus on recruiting and developing AI/software talent, preparing global operations leaders, and redesigning roles and training programs to support Apple 2030.</w:t>
      </w:r>
    </w:p>
    <w:p w:rsidR="00567245" w:rsidRDefault="00000000">
      <w:r>
        <w:rPr>
          <w:color w:val="000000"/>
        </w:rPr>
        <w:t>Why this angle fits the assignment: The thesis connects Apple’s organizational strategy to human resource goals, gives the SWOT analysis a clear purpose, and makes the three SMART goals feel connected rather than random. It also supports the required job design or hiring initiative because the final proposal can combine AI talent, global operations leadership, and sustainability training into one practical HR program.</w:t>
      </w:r>
    </w:p>
    <w:p w:rsidR="00567245" w:rsidRDefault="00000000">
      <w:r>
        <w:br w:type="page"/>
      </w:r>
    </w:p>
    <w:p w:rsidR="00567245" w:rsidRDefault="00000000">
      <w:pPr>
        <w:pStyle w:val="Heading1"/>
      </w:pPr>
      <w:r>
        <w:rPr>
          <w:rFonts w:ascii="Calibri" w:hAnsi="Calibri"/>
          <w:b w:val="0"/>
          <w:color w:val="000000"/>
          <w:sz w:val="22"/>
        </w:rPr>
        <w:lastRenderedPageBreak/>
        <w:t>3. Source Role Map</w:t>
      </w:r>
    </w:p>
    <w:tbl>
      <w:tblPr>
        <w:tblW w:w="9360" w:type="dxa"/>
        <w:tblInd w:w="120" w:type="dxa"/>
        <w:tblBorders>
          <w:top w:val="single" w:sz="6" w:space="0" w:color="B8C2CC"/>
          <w:left w:val="single" w:sz="6" w:space="0" w:color="B8C2CC"/>
          <w:bottom w:val="single" w:sz="6" w:space="0" w:color="B8C2CC"/>
          <w:right w:val="single" w:sz="6" w:space="0" w:color="B8C2CC"/>
          <w:insideH w:val="single" w:sz="6" w:space="0" w:color="B8C2CC"/>
          <w:insideV w:val="single" w:sz="6" w:space="0" w:color="B8C2CC"/>
        </w:tblBorders>
        <w:tblLayout w:type="fixed"/>
        <w:tblLook w:val="04A0" w:firstRow="1" w:lastRow="0" w:firstColumn="1" w:lastColumn="0" w:noHBand="0" w:noVBand="1"/>
      </w:tblPr>
      <w:tblGrid>
        <w:gridCol w:w="2220"/>
        <w:gridCol w:w="2880"/>
        <w:gridCol w:w="2220"/>
        <w:gridCol w:w="2040"/>
      </w:tblGrid>
      <w:tr w:rsidR="00567245">
        <w:tc>
          <w:tcPr>
            <w:tcW w:w="222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Source</w:t>
            </w:r>
          </w:p>
        </w:tc>
        <w:tc>
          <w:tcPr>
            <w:tcW w:w="288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Best Use</w:t>
            </w:r>
          </w:p>
        </w:tc>
        <w:tc>
          <w:tcPr>
            <w:tcW w:w="222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Where to Cite</w:t>
            </w:r>
          </w:p>
        </w:tc>
        <w:tc>
          <w:tcPr>
            <w:tcW w:w="204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Caution</w:t>
            </w:r>
          </w:p>
        </w:tc>
      </w:tr>
      <w:tr w:rsidR="00567245">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Noe et al. textbook</w:t>
            </w:r>
          </w:p>
        </w:tc>
        <w:tc>
          <w:tcPr>
            <w:tcW w:w="2880" w:type="dxa"/>
            <w:tcMar>
              <w:top w:w="80" w:type="dxa"/>
              <w:left w:w="120" w:type="dxa"/>
              <w:bottom w:w="80" w:type="dxa"/>
              <w:right w:w="120" w:type="dxa"/>
            </w:tcMar>
            <w:vAlign w:val="center"/>
          </w:tcPr>
          <w:p w:rsidR="00567245" w:rsidRDefault="00000000">
            <w:pPr>
              <w:spacing w:after="60" w:line="252" w:lineRule="auto"/>
            </w:pPr>
            <w:r>
              <w:rPr>
                <w:color w:val="000000"/>
                <w:sz w:val="17"/>
              </w:rPr>
              <w:t>Strategic HRM, job design, competitive advantage, goal alignment.</w:t>
            </w:r>
          </w:p>
        </w:tc>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Intro, HR goals, initiative.</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Use for HR theory, not Apple facts.</w:t>
            </w:r>
          </w:p>
        </w:tc>
      </w:tr>
      <w:tr w:rsidR="00567245">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Apple Intelligence announcement</w:t>
            </w:r>
          </w:p>
        </w:tc>
        <w:tc>
          <w:tcPr>
            <w:tcW w:w="2880" w:type="dxa"/>
            <w:tcMar>
              <w:top w:w="80" w:type="dxa"/>
              <w:left w:w="120" w:type="dxa"/>
              <w:bottom w:w="80" w:type="dxa"/>
              <w:right w:w="120" w:type="dxa"/>
            </w:tcMar>
            <w:vAlign w:val="center"/>
          </w:tcPr>
          <w:p w:rsidR="00567245" w:rsidRDefault="00000000">
            <w:pPr>
              <w:spacing w:after="60" w:line="252" w:lineRule="auto"/>
            </w:pPr>
            <w:r>
              <w:rPr>
                <w:color w:val="000000"/>
                <w:sz w:val="17"/>
              </w:rPr>
              <w:t>Evidence that Apple is building AI-enabled software into devices.</w:t>
            </w:r>
          </w:p>
        </w:tc>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Strategic context and AI talent goal.</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Use Apple’s own language carefully; avoid hype.</w:t>
            </w:r>
          </w:p>
        </w:tc>
      </w:tr>
      <w:tr w:rsidR="00567245">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Apple Environment / Apple 2030</w:t>
            </w:r>
          </w:p>
        </w:tc>
        <w:tc>
          <w:tcPr>
            <w:tcW w:w="2880" w:type="dxa"/>
            <w:tcMar>
              <w:top w:w="80" w:type="dxa"/>
              <w:left w:w="120" w:type="dxa"/>
              <w:bottom w:w="80" w:type="dxa"/>
              <w:right w:w="120" w:type="dxa"/>
            </w:tcMar>
            <w:vAlign w:val="center"/>
          </w:tcPr>
          <w:p w:rsidR="00567245" w:rsidRDefault="00000000">
            <w:pPr>
              <w:spacing w:after="60" w:line="252" w:lineRule="auto"/>
            </w:pPr>
            <w:r>
              <w:rPr>
                <w:color w:val="000000"/>
                <w:sz w:val="17"/>
              </w:rPr>
              <w:t>Evidence for carbon-neutral strategy and sustainability commitments.</w:t>
            </w:r>
          </w:p>
        </w:tc>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Strategic context and sustainability goal.</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Use as company source; balance with HR analysis.</w:t>
            </w:r>
          </w:p>
        </w:tc>
      </w:tr>
      <w:tr w:rsidR="00567245">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Current supply chain source</w:t>
            </w:r>
          </w:p>
        </w:tc>
        <w:tc>
          <w:tcPr>
            <w:tcW w:w="2880" w:type="dxa"/>
            <w:tcMar>
              <w:top w:w="80" w:type="dxa"/>
              <w:left w:w="120" w:type="dxa"/>
              <w:bottom w:w="80" w:type="dxa"/>
              <w:right w:w="120" w:type="dxa"/>
            </w:tcMar>
            <w:vAlign w:val="center"/>
          </w:tcPr>
          <w:p w:rsidR="00567245" w:rsidRDefault="00000000">
            <w:pPr>
              <w:spacing w:after="60" w:line="252" w:lineRule="auto"/>
            </w:pPr>
            <w:r>
              <w:rPr>
                <w:color w:val="000000"/>
                <w:sz w:val="17"/>
              </w:rPr>
              <w:t>Evidence of Apple’s manufacturing diversification and global operations needs.</w:t>
            </w:r>
          </w:p>
        </w:tc>
        <w:tc>
          <w:tcPr>
            <w:tcW w:w="2220" w:type="dxa"/>
            <w:tcMar>
              <w:top w:w="80" w:type="dxa"/>
              <w:left w:w="120" w:type="dxa"/>
              <w:bottom w:w="80" w:type="dxa"/>
              <w:right w:w="120" w:type="dxa"/>
            </w:tcMar>
            <w:vAlign w:val="center"/>
          </w:tcPr>
          <w:p w:rsidR="00567245" w:rsidRDefault="00000000">
            <w:pPr>
              <w:spacing w:after="60" w:line="252" w:lineRule="auto"/>
            </w:pPr>
            <w:r>
              <w:rPr>
                <w:color w:val="000000"/>
                <w:sz w:val="17"/>
              </w:rPr>
              <w:t>SWOT and global operations goal.</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Check citation details before final APA submission.</w:t>
            </w:r>
          </w:p>
        </w:tc>
      </w:tr>
    </w:tbl>
    <w:p w:rsidR="00567245" w:rsidRDefault="00000000">
      <w:pPr>
        <w:pStyle w:val="Heading1"/>
      </w:pPr>
      <w:r>
        <w:rPr>
          <w:rFonts w:ascii="Calibri" w:hAnsi="Calibri"/>
          <w:b w:val="0"/>
          <w:color w:val="000000"/>
          <w:sz w:val="22"/>
        </w:rPr>
        <w:t>4. Word Budget</w:t>
      </w:r>
    </w:p>
    <w:p w:rsidR="00567245" w:rsidRDefault="00000000">
      <w:pPr>
        <w:pStyle w:val="ListBullet"/>
        <w:spacing w:after="80"/>
        <w:ind w:hanging="259"/>
      </w:pPr>
      <w:r>
        <w:rPr>
          <w:color w:val="000000"/>
        </w:rPr>
        <w:t>Introduction and organization overview: 180-230 words.</w:t>
      </w:r>
    </w:p>
    <w:p w:rsidR="00567245" w:rsidRDefault="00000000">
      <w:pPr>
        <w:pStyle w:val="ListBullet"/>
        <w:spacing w:after="80"/>
        <w:ind w:hanging="259"/>
      </w:pPr>
      <w:r>
        <w:rPr>
          <w:color w:val="000000"/>
        </w:rPr>
        <w:t>Strategic context and SWOT: 250-330 words.</w:t>
      </w:r>
    </w:p>
    <w:p w:rsidR="00567245" w:rsidRDefault="00000000">
      <w:pPr>
        <w:pStyle w:val="ListBullet"/>
        <w:spacing w:after="80"/>
        <w:ind w:hanging="259"/>
      </w:pPr>
      <w:r>
        <w:rPr>
          <w:color w:val="000000"/>
        </w:rPr>
        <w:t>SMART HR goals and alignment: 220-280 words.</w:t>
      </w:r>
    </w:p>
    <w:p w:rsidR="00567245" w:rsidRDefault="00000000">
      <w:pPr>
        <w:pStyle w:val="ListBullet"/>
        <w:spacing w:after="80"/>
        <w:ind w:hanging="259"/>
      </w:pPr>
      <w:r>
        <w:rPr>
          <w:color w:val="000000"/>
        </w:rPr>
        <w:t>Job design/hiring initiative and conclusion: 200-260 words.</w:t>
      </w:r>
    </w:p>
    <w:p w:rsidR="00567245" w:rsidRDefault="00000000">
      <w:pPr>
        <w:pStyle w:val="ListBullet"/>
        <w:spacing w:after="80"/>
        <w:ind w:hanging="259"/>
      </w:pPr>
      <w:r>
        <w:rPr>
          <w:color w:val="000000"/>
        </w:rPr>
        <w:t>References are separate and do not need to be counted as body content unless the instructor says otherwise.</w:t>
      </w:r>
    </w:p>
    <w:p w:rsidR="00567245" w:rsidRDefault="00000000">
      <w:r>
        <w:br w:type="page"/>
      </w:r>
    </w:p>
    <w:p w:rsidR="00567245" w:rsidRDefault="00000000">
      <w:pPr>
        <w:pStyle w:val="Heading1"/>
      </w:pPr>
      <w:r>
        <w:rPr>
          <w:rFonts w:ascii="Calibri" w:hAnsi="Calibri"/>
          <w:b w:val="0"/>
          <w:color w:val="000000"/>
          <w:sz w:val="22"/>
        </w:rPr>
        <w:lastRenderedPageBreak/>
        <w:t>5. Paragraph-by-Paragraph Blueprint</w:t>
      </w:r>
    </w:p>
    <w:tbl>
      <w:tblPr>
        <w:tblW w:w="9360" w:type="dxa"/>
        <w:tblInd w:w="120" w:type="dxa"/>
        <w:tblBorders>
          <w:top w:val="single" w:sz="6" w:space="0" w:color="B8C2CC"/>
          <w:left w:val="single" w:sz="6" w:space="0" w:color="B8C2CC"/>
          <w:bottom w:val="single" w:sz="6" w:space="0" w:color="B8C2CC"/>
          <w:right w:val="single" w:sz="6" w:space="0" w:color="B8C2CC"/>
          <w:insideH w:val="single" w:sz="6" w:space="0" w:color="B8C2CC"/>
          <w:insideV w:val="single" w:sz="6" w:space="0" w:color="B8C2CC"/>
        </w:tblBorders>
        <w:tblLayout w:type="fixed"/>
        <w:tblLook w:val="04A0" w:firstRow="1" w:lastRow="0" w:firstColumn="1" w:lastColumn="0" w:noHBand="0" w:noVBand="1"/>
      </w:tblPr>
      <w:tblGrid>
        <w:gridCol w:w="1320"/>
        <w:gridCol w:w="2040"/>
        <w:gridCol w:w="2400"/>
        <w:gridCol w:w="2040"/>
        <w:gridCol w:w="1560"/>
      </w:tblGrid>
      <w:tr w:rsidR="00567245">
        <w:tc>
          <w:tcPr>
            <w:tcW w:w="132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8"/>
              </w:rPr>
              <w:t>Part</w:t>
            </w:r>
          </w:p>
        </w:tc>
        <w:tc>
          <w:tcPr>
            <w:tcW w:w="204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8"/>
              </w:rPr>
              <w:t>Paragraph Job</w:t>
            </w:r>
          </w:p>
        </w:tc>
        <w:tc>
          <w:tcPr>
            <w:tcW w:w="240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8"/>
              </w:rPr>
              <w:t>What to Cover</w:t>
            </w:r>
          </w:p>
        </w:tc>
        <w:tc>
          <w:tcPr>
            <w:tcW w:w="204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8"/>
              </w:rPr>
              <w:t>Source Placement</w:t>
            </w:r>
          </w:p>
        </w:tc>
        <w:tc>
          <w:tcPr>
            <w:tcW w:w="156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8"/>
              </w:rPr>
              <w:t>Words</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1</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Purpose and thesis</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Introduce Apple and say HR will support strategy through SWOT and SMART goals.</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Textbook for strategic HRM concept.</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80-100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2</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Organization overview</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Apple’s industry, products, ecosystem, brand, workforce needs.</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Apple/company facts as needed.</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100-130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3</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Strategic context</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Apple Intelligence, supply chain diversification, Apple 2030.</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Apple Intelligence; Apple Environment; supply chain source.</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130-160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4</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SWOT analysis</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Use 2-3 concise items per SWOT category and explain HR implications.</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Apple and supply chain sources.</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130-170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5</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SMART goal 1</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AI/software talent hiring and upskilling by fiscal year 2027.</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Apple Intelligence; textbook.</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80-100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6</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SMART goals 2-3</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Global operations leadership and sustainability training.</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Supply chain source; Apple 2030; textbook.</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130-160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7</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Alignment</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Explain how each goal supports Apple’s strategy.</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Mostly analysis; cite textbook if needed.</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120-150</w:t>
            </w:r>
          </w:p>
        </w:tc>
      </w:tr>
      <w:tr w:rsidR="00567245">
        <w:tc>
          <w:tcPr>
            <w:tcW w:w="1320" w:type="dxa"/>
            <w:tcMar>
              <w:top w:w="80" w:type="dxa"/>
              <w:left w:w="120" w:type="dxa"/>
              <w:bottom w:w="80" w:type="dxa"/>
              <w:right w:w="120" w:type="dxa"/>
            </w:tcMar>
            <w:vAlign w:val="center"/>
          </w:tcPr>
          <w:p w:rsidR="00567245" w:rsidRDefault="00000000">
            <w:pPr>
              <w:spacing w:after="60" w:line="252" w:lineRule="auto"/>
            </w:pPr>
            <w:r>
              <w:rPr>
                <w:color w:val="000000"/>
                <w:sz w:val="17"/>
              </w:rPr>
              <w:t>8</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Initiative and conclusion</w:t>
            </w:r>
          </w:p>
        </w:tc>
        <w:tc>
          <w:tcPr>
            <w:tcW w:w="2400" w:type="dxa"/>
            <w:tcMar>
              <w:top w:w="80" w:type="dxa"/>
              <w:left w:w="120" w:type="dxa"/>
              <w:bottom w:w="80" w:type="dxa"/>
              <w:right w:w="120" w:type="dxa"/>
            </w:tcMar>
            <w:vAlign w:val="center"/>
          </w:tcPr>
          <w:p w:rsidR="00567245" w:rsidRDefault="00000000">
            <w:pPr>
              <w:spacing w:after="60" w:line="252" w:lineRule="auto"/>
            </w:pPr>
            <w:r>
              <w:rPr>
                <w:color w:val="000000"/>
                <w:sz w:val="17"/>
              </w:rPr>
              <w:t>Global AI and Sustainable Operations Talent Program plus closing summary.</w:t>
            </w:r>
          </w:p>
        </w:tc>
        <w:tc>
          <w:tcPr>
            <w:tcW w:w="2040" w:type="dxa"/>
            <w:tcMar>
              <w:top w:w="80" w:type="dxa"/>
              <w:left w:w="120" w:type="dxa"/>
              <w:bottom w:w="80" w:type="dxa"/>
              <w:right w:w="120" w:type="dxa"/>
            </w:tcMar>
            <w:vAlign w:val="center"/>
          </w:tcPr>
          <w:p w:rsidR="00567245" w:rsidRDefault="00000000">
            <w:pPr>
              <w:spacing w:after="60" w:line="252" w:lineRule="auto"/>
            </w:pPr>
            <w:r>
              <w:rPr>
                <w:color w:val="000000"/>
                <w:sz w:val="17"/>
              </w:rPr>
              <w:t>Textbook and company sources.</w:t>
            </w:r>
          </w:p>
        </w:tc>
        <w:tc>
          <w:tcPr>
            <w:tcW w:w="1560" w:type="dxa"/>
            <w:tcMar>
              <w:top w:w="80" w:type="dxa"/>
              <w:left w:w="120" w:type="dxa"/>
              <w:bottom w:w="80" w:type="dxa"/>
              <w:right w:w="120" w:type="dxa"/>
            </w:tcMar>
            <w:vAlign w:val="center"/>
          </w:tcPr>
          <w:p w:rsidR="00567245" w:rsidRDefault="00000000">
            <w:pPr>
              <w:spacing w:after="60" w:line="252" w:lineRule="auto"/>
            </w:pPr>
            <w:r>
              <w:rPr>
                <w:color w:val="000000"/>
                <w:sz w:val="17"/>
              </w:rPr>
              <w:t>160-200</w:t>
            </w:r>
          </w:p>
        </w:tc>
      </w:tr>
    </w:tbl>
    <w:p w:rsidR="00567245" w:rsidRDefault="00000000">
      <w:pPr>
        <w:pStyle w:val="Heading1"/>
      </w:pPr>
      <w:r>
        <w:rPr>
          <w:rFonts w:ascii="Calibri" w:hAnsi="Calibri"/>
          <w:b w:val="0"/>
          <w:color w:val="000000"/>
          <w:sz w:val="22"/>
        </w:rPr>
        <w:t>6. Evidence Bank</w:t>
      </w:r>
    </w:p>
    <w:tbl>
      <w:tblPr>
        <w:tblW w:w="9360" w:type="dxa"/>
        <w:tblInd w:w="120" w:type="dxa"/>
        <w:tblBorders>
          <w:top w:val="single" w:sz="6" w:space="0" w:color="B8C2CC"/>
          <w:left w:val="single" w:sz="6" w:space="0" w:color="B8C2CC"/>
          <w:bottom w:val="single" w:sz="6" w:space="0" w:color="B8C2CC"/>
          <w:right w:val="single" w:sz="6" w:space="0" w:color="B8C2CC"/>
          <w:insideH w:val="single" w:sz="6" w:space="0" w:color="B8C2CC"/>
          <w:insideV w:val="single" w:sz="6" w:space="0" w:color="B8C2CC"/>
        </w:tblBorders>
        <w:tblLayout w:type="fixed"/>
        <w:tblLook w:val="04A0" w:firstRow="1" w:lastRow="0" w:firstColumn="1" w:lastColumn="0" w:noHBand="0" w:noVBand="1"/>
      </w:tblPr>
      <w:tblGrid>
        <w:gridCol w:w="2340"/>
        <w:gridCol w:w="3900"/>
        <w:gridCol w:w="3120"/>
      </w:tblGrid>
      <w:tr w:rsidR="00567245">
        <w:tc>
          <w:tcPr>
            <w:tcW w:w="234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Strategic Priority</w:t>
            </w:r>
          </w:p>
        </w:tc>
        <w:tc>
          <w:tcPr>
            <w:tcW w:w="390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Evidence to Use</w:t>
            </w:r>
          </w:p>
        </w:tc>
        <w:tc>
          <w:tcPr>
            <w:tcW w:w="3120" w:type="dxa"/>
            <w:shd w:val="clear" w:color="auto" w:fill="F2F4F7"/>
            <w:tcMar>
              <w:top w:w="80" w:type="dxa"/>
              <w:left w:w="120" w:type="dxa"/>
              <w:bottom w:w="80" w:type="dxa"/>
              <w:right w:w="120" w:type="dxa"/>
            </w:tcMar>
            <w:vAlign w:val="center"/>
          </w:tcPr>
          <w:p w:rsidR="00567245" w:rsidRDefault="00000000">
            <w:pPr>
              <w:spacing w:after="60" w:line="252" w:lineRule="auto"/>
            </w:pPr>
            <w:r>
              <w:rPr>
                <w:b/>
                <w:color w:val="1F4D78"/>
                <w:sz w:val="19"/>
              </w:rPr>
              <w:t>HR Meaning</w:t>
            </w:r>
          </w:p>
        </w:tc>
      </w:tr>
      <w:tr w:rsidR="00567245">
        <w:tc>
          <w:tcPr>
            <w:tcW w:w="2340" w:type="dxa"/>
            <w:tcMar>
              <w:top w:w="80" w:type="dxa"/>
              <w:left w:w="120" w:type="dxa"/>
              <w:bottom w:w="80" w:type="dxa"/>
              <w:right w:w="120" w:type="dxa"/>
            </w:tcMar>
            <w:vAlign w:val="center"/>
          </w:tcPr>
          <w:p w:rsidR="00567245" w:rsidRDefault="00000000">
            <w:pPr>
              <w:spacing w:after="60" w:line="252" w:lineRule="auto"/>
            </w:pPr>
            <w:r>
              <w:rPr>
                <w:color w:val="000000"/>
                <w:sz w:val="18"/>
              </w:rPr>
              <w:t>Apple Intelligence</w:t>
            </w:r>
          </w:p>
        </w:tc>
        <w:tc>
          <w:tcPr>
            <w:tcW w:w="3900" w:type="dxa"/>
            <w:tcMar>
              <w:top w:w="80" w:type="dxa"/>
              <w:left w:w="120" w:type="dxa"/>
              <w:bottom w:w="80" w:type="dxa"/>
              <w:right w:w="120" w:type="dxa"/>
            </w:tcMar>
            <w:vAlign w:val="center"/>
          </w:tcPr>
          <w:p w:rsidR="00567245" w:rsidRDefault="00000000">
            <w:pPr>
              <w:spacing w:after="60" w:line="252" w:lineRule="auto"/>
            </w:pPr>
            <w:r>
              <w:rPr>
                <w:color w:val="000000"/>
                <w:sz w:val="18"/>
              </w:rPr>
              <w:t>Apple is integrating generative models into iPhone, iPad, and Mac with privacy-centered features.</w:t>
            </w:r>
          </w:p>
        </w:tc>
        <w:tc>
          <w:tcPr>
            <w:tcW w:w="3120" w:type="dxa"/>
            <w:tcMar>
              <w:top w:w="80" w:type="dxa"/>
              <w:left w:w="120" w:type="dxa"/>
              <w:bottom w:w="80" w:type="dxa"/>
              <w:right w:w="120" w:type="dxa"/>
            </w:tcMar>
            <w:vAlign w:val="center"/>
          </w:tcPr>
          <w:p w:rsidR="00567245" w:rsidRDefault="00000000">
            <w:pPr>
              <w:spacing w:after="60" w:line="252" w:lineRule="auto"/>
            </w:pPr>
            <w:r>
              <w:rPr>
                <w:color w:val="000000"/>
                <w:sz w:val="18"/>
              </w:rPr>
              <w:t>HR must recruit, retain, and develop AI, software, privacy, and product talent.</w:t>
            </w:r>
          </w:p>
        </w:tc>
      </w:tr>
      <w:tr w:rsidR="00567245">
        <w:tc>
          <w:tcPr>
            <w:tcW w:w="2340" w:type="dxa"/>
            <w:tcMar>
              <w:top w:w="80" w:type="dxa"/>
              <w:left w:w="120" w:type="dxa"/>
              <w:bottom w:w="80" w:type="dxa"/>
              <w:right w:w="120" w:type="dxa"/>
            </w:tcMar>
            <w:vAlign w:val="center"/>
          </w:tcPr>
          <w:p w:rsidR="00567245" w:rsidRDefault="00000000">
            <w:pPr>
              <w:spacing w:after="60" w:line="252" w:lineRule="auto"/>
            </w:pPr>
            <w:r>
              <w:rPr>
                <w:color w:val="000000"/>
                <w:sz w:val="18"/>
              </w:rPr>
              <w:t>Supply chain diversification</w:t>
            </w:r>
          </w:p>
        </w:tc>
        <w:tc>
          <w:tcPr>
            <w:tcW w:w="3900" w:type="dxa"/>
            <w:tcMar>
              <w:top w:w="80" w:type="dxa"/>
              <w:left w:w="120" w:type="dxa"/>
              <w:bottom w:w="80" w:type="dxa"/>
              <w:right w:w="120" w:type="dxa"/>
            </w:tcMar>
            <w:vAlign w:val="center"/>
          </w:tcPr>
          <w:p w:rsidR="00567245" w:rsidRDefault="00000000">
            <w:pPr>
              <w:spacing w:after="60" w:line="252" w:lineRule="auto"/>
            </w:pPr>
            <w:r>
              <w:rPr>
                <w:color w:val="000000"/>
                <w:sz w:val="18"/>
              </w:rPr>
              <w:t>Apple is managing risk by broadening manufacturing and supplier capacity beyond heavy China dependence.</w:t>
            </w:r>
          </w:p>
        </w:tc>
        <w:tc>
          <w:tcPr>
            <w:tcW w:w="3120" w:type="dxa"/>
            <w:tcMar>
              <w:top w:w="80" w:type="dxa"/>
              <w:left w:w="120" w:type="dxa"/>
              <w:bottom w:w="80" w:type="dxa"/>
              <w:right w:w="120" w:type="dxa"/>
            </w:tcMar>
            <w:vAlign w:val="center"/>
          </w:tcPr>
          <w:p w:rsidR="00567245" w:rsidRDefault="00000000">
            <w:pPr>
              <w:spacing w:after="60" w:line="252" w:lineRule="auto"/>
            </w:pPr>
            <w:r>
              <w:rPr>
                <w:color w:val="000000"/>
                <w:sz w:val="18"/>
              </w:rPr>
              <w:t>HR must prepare global operations leaders and supplier-responsibility specialists.</w:t>
            </w:r>
          </w:p>
        </w:tc>
      </w:tr>
      <w:tr w:rsidR="00567245">
        <w:tc>
          <w:tcPr>
            <w:tcW w:w="2340" w:type="dxa"/>
            <w:tcMar>
              <w:top w:w="80" w:type="dxa"/>
              <w:left w:w="120" w:type="dxa"/>
              <w:bottom w:w="80" w:type="dxa"/>
              <w:right w:w="120" w:type="dxa"/>
            </w:tcMar>
            <w:vAlign w:val="center"/>
          </w:tcPr>
          <w:p w:rsidR="00567245" w:rsidRDefault="00000000">
            <w:pPr>
              <w:spacing w:after="60" w:line="252" w:lineRule="auto"/>
            </w:pPr>
            <w:r>
              <w:rPr>
                <w:color w:val="000000"/>
                <w:sz w:val="18"/>
              </w:rPr>
              <w:t>Apple 2030</w:t>
            </w:r>
          </w:p>
        </w:tc>
        <w:tc>
          <w:tcPr>
            <w:tcW w:w="3900" w:type="dxa"/>
            <w:tcMar>
              <w:top w:w="80" w:type="dxa"/>
              <w:left w:w="120" w:type="dxa"/>
              <w:bottom w:w="80" w:type="dxa"/>
              <w:right w:w="120" w:type="dxa"/>
            </w:tcMar>
            <w:vAlign w:val="center"/>
          </w:tcPr>
          <w:p w:rsidR="00567245" w:rsidRDefault="00000000">
            <w:pPr>
              <w:spacing w:after="60" w:line="252" w:lineRule="auto"/>
            </w:pPr>
            <w:r>
              <w:rPr>
                <w:color w:val="000000"/>
                <w:sz w:val="18"/>
              </w:rPr>
              <w:t>Apple states a carbon-neutral goal across its global footprint by 2030.</w:t>
            </w:r>
          </w:p>
        </w:tc>
        <w:tc>
          <w:tcPr>
            <w:tcW w:w="3120" w:type="dxa"/>
            <w:tcMar>
              <w:top w:w="80" w:type="dxa"/>
              <w:left w:w="120" w:type="dxa"/>
              <w:bottom w:w="80" w:type="dxa"/>
              <w:right w:w="120" w:type="dxa"/>
            </w:tcMar>
            <w:vAlign w:val="center"/>
          </w:tcPr>
          <w:p w:rsidR="00567245" w:rsidRDefault="00000000">
            <w:pPr>
              <w:spacing w:after="60" w:line="252" w:lineRule="auto"/>
            </w:pPr>
            <w:r>
              <w:rPr>
                <w:color w:val="000000"/>
                <w:sz w:val="18"/>
              </w:rPr>
              <w:t>HR must train employees and redesign roles so sustainability is part of daily work.</w:t>
            </w:r>
          </w:p>
        </w:tc>
      </w:tr>
    </w:tbl>
    <w:p w:rsidR="00567245" w:rsidRDefault="00000000">
      <w:pPr>
        <w:pStyle w:val="Heading1"/>
      </w:pPr>
      <w:r>
        <w:rPr>
          <w:rFonts w:ascii="Calibri" w:hAnsi="Calibri"/>
          <w:b w:val="0"/>
          <w:color w:val="000000"/>
          <w:sz w:val="22"/>
        </w:rPr>
        <w:lastRenderedPageBreak/>
        <w:t>7. Draft-Ready Section Language</w:t>
      </w:r>
    </w:p>
    <w:p w:rsidR="00567245" w:rsidRDefault="00000000">
      <w:pPr>
        <w:pStyle w:val="Heading2"/>
      </w:pPr>
      <w:r>
        <w:rPr>
          <w:rFonts w:ascii="Calibri" w:hAnsi="Calibri"/>
          <w:b w:val="0"/>
          <w:color w:val="000000"/>
          <w:sz w:val="22"/>
        </w:rPr>
        <w:t>Introduction / Purpose</w:t>
      </w:r>
    </w:p>
    <w:p w:rsidR="00567245" w:rsidRDefault="00000000">
      <w:r>
        <w:rPr>
          <w:color w:val="000000"/>
        </w:rPr>
        <w:t>This report presents a strategic human resource management plan for Apple Inc. The plan connects Apple’s organizational strategy to HR goals through SWOT analysis and SMART goal setting. Rather than creating a full corporate strategic plan, the report focuses on how HR can support Apple’s current priorities through talent development, workforce planning, job design, and measurable goal setting.</w:t>
      </w:r>
    </w:p>
    <w:p w:rsidR="00567245" w:rsidRDefault="00000000">
      <w:pPr>
        <w:pStyle w:val="Heading2"/>
      </w:pPr>
      <w:r>
        <w:rPr>
          <w:rFonts w:ascii="Calibri" w:hAnsi="Calibri"/>
          <w:b w:val="0"/>
          <w:color w:val="000000"/>
          <w:sz w:val="22"/>
        </w:rPr>
        <w:t>Organization Overview</w:t>
      </w:r>
    </w:p>
    <w:p w:rsidR="00567245" w:rsidRDefault="00000000">
      <w:r>
        <w:rPr>
          <w:color w:val="000000"/>
        </w:rPr>
        <w:t>Apple Inc. is a publicly traded Fortune 500 technology company known for consumer electronics, software, services, retail, and ecosystem integration. Its major products and services include iPhone, Mac, iPad, Apple Watch, AirPods, the App Store, iCloud, Apple Music, and Apple TV+. Apple’s competitive position depends on innovation, privacy, design quality, premium branding, and global operations. Because those strengths rely on specialized employees and supplier-facing teams, HR planning is central to Apple’s ability to execute its strategy.</w:t>
      </w:r>
    </w:p>
    <w:p w:rsidR="00567245" w:rsidRDefault="00000000">
      <w:pPr>
        <w:pStyle w:val="Heading2"/>
      </w:pPr>
      <w:r>
        <w:rPr>
          <w:rFonts w:ascii="Calibri" w:hAnsi="Calibri"/>
          <w:b w:val="0"/>
          <w:color w:val="000000"/>
          <w:sz w:val="22"/>
        </w:rPr>
        <w:t>Strategic Context</w:t>
      </w:r>
    </w:p>
    <w:p w:rsidR="00567245" w:rsidRDefault="00000000">
      <w:r>
        <w:rPr>
          <w:color w:val="000000"/>
        </w:rPr>
        <w:t>Apple’s current strategy can be framed through three major priorities. First, Apple Intelligence expands the company’s software and AI capabilities across iPhone, iPad, and Mac while emphasizing privacy-centered design (Apple, 2024). Second, Apple continues to manage global supply chain risk by diversifying manufacturing capacity and supplier relationships beyond a single-region dependence. Third, Apple 2030 commits the company to carbon neutrality across its global footprint, which makes sustainability a strategic operations issue rather than only a public relations goal (Apple, n.d.). These priorities create HR needs in AI talent, global leadership, supplier responsibility, and sustainability training.</w:t>
      </w:r>
    </w:p>
    <w:p w:rsidR="00567245" w:rsidRDefault="00000000">
      <w:pPr>
        <w:pStyle w:val="Heading2"/>
      </w:pPr>
      <w:r>
        <w:rPr>
          <w:rFonts w:ascii="Calibri" w:hAnsi="Calibri"/>
          <w:b w:val="0"/>
          <w:color w:val="000000"/>
          <w:sz w:val="22"/>
        </w:rPr>
        <w:t>SWOT Analysis Transition</w:t>
      </w:r>
    </w:p>
    <w:p w:rsidR="00567245" w:rsidRDefault="00000000">
      <w:r>
        <w:rPr>
          <w:color w:val="000000"/>
        </w:rPr>
        <w:t>The SWOT analysis shows that Apple has major internal strengths, including brand loyalty, financial resources, ecosystem integration, and an innovation-focused culture. However, Apple also faces weaknesses and risks tied to global supplier dependence, premium pricing, pressure to compete in AI, geopolitical uncertainty, and scrutiny of supplier labor practices. The strongest opportunities are Apple Intelligence, supply chain diversification, and sustainability leadership through Apple 2030. For HR, the meaning of this SWOT is clear: Apple needs employees and leaders who can innovate, manage global complexity, and turn sustainability commitments into daily operating practices.</w:t>
      </w:r>
    </w:p>
    <w:p w:rsidR="00567245" w:rsidRDefault="00000000">
      <w:pPr>
        <w:pStyle w:val="Heading2"/>
      </w:pPr>
      <w:r>
        <w:rPr>
          <w:rFonts w:ascii="Calibri" w:hAnsi="Calibri"/>
          <w:b w:val="0"/>
          <w:color w:val="000000"/>
          <w:sz w:val="22"/>
        </w:rPr>
        <w:t>SMART HR Goals</w:t>
      </w:r>
    </w:p>
    <w:p w:rsidR="00567245" w:rsidRDefault="00000000">
      <w:r>
        <w:rPr>
          <w:color w:val="000000"/>
        </w:rPr>
        <w:t>Goal 1: By the end of fiscal year 2027, Apple will increase hiring and internal upskilling for AI, software, privacy, and product-development roles by 15%. This goal supports Apple Intelligence by strengthening the talent base needed for AI-enabled product development.</w:t>
      </w:r>
    </w:p>
    <w:p w:rsidR="00567245" w:rsidRDefault="00000000">
      <w:r>
        <w:rPr>
          <w:color w:val="000000"/>
        </w:rPr>
        <w:t>Goal 2: By the end of fiscal year 2027, Apple will prepare 200 managers for expanded global operations and supplier oversight roles in India, Vietnam, and other key manufacturing regions. This goal supports supply chain diversification by improving leadership readiness and operational resilience.</w:t>
      </w:r>
    </w:p>
    <w:p w:rsidR="00567245" w:rsidRDefault="00000000">
      <w:r>
        <w:rPr>
          <w:color w:val="000000"/>
        </w:rPr>
        <w:lastRenderedPageBreak/>
        <w:t>Goal 3: By the end of fiscal year 2027, Apple will train 95% of supplier-facing and operations employees on Apple 2030 expectations, ethical sourcing, and sustainable operations. This goal supports Apple’s sustainability strategy by connecting environmental commitments to employee behavior and job expectations.</w:t>
      </w:r>
    </w:p>
    <w:p w:rsidR="00567245" w:rsidRDefault="00000000">
      <w:pPr>
        <w:pStyle w:val="Heading2"/>
      </w:pPr>
      <w:r>
        <w:rPr>
          <w:rFonts w:ascii="Calibri" w:hAnsi="Calibri"/>
          <w:b w:val="0"/>
          <w:color w:val="000000"/>
          <w:sz w:val="22"/>
        </w:rPr>
        <w:t>Alignment and Initiative</w:t>
      </w:r>
    </w:p>
    <w:p w:rsidR="00567245" w:rsidRDefault="00000000">
      <w:r>
        <w:rPr>
          <w:color w:val="000000"/>
        </w:rPr>
        <w:t>These HR goals align with Apple’s organizational strategy because each goal supports a capability Apple needs to compete. AI talent supports Apple Intelligence and software innovation. Global operations leadership supports supply chain diversification and supplier oversight. Sustainability training supports Apple 2030 by making environmental and ethical expectations part of everyday work. To carry out these goals, Apple should create a Global AI and Sustainable Operations Talent Program. This initiative would combine targeted hiring, internal training, leadership development, and job redesign for employees in AI, software, operations, procurement, supplier responsibility, and environmental roles.</w:t>
      </w:r>
    </w:p>
    <w:p w:rsidR="00567245" w:rsidRDefault="00000000">
      <w:pPr>
        <w:pStyle w:val="Heading2"/>
      </w:pPr>
      <w:r>
        <w:rPr>
          <w:rFonts w:ascii="Calibri" w:hAnsi="Calibri"/>
          <w:b w:val="0"/>
          <w:color w:val="000000"/>
          <w:sz w:val="22"/>
        </w:rPr>
        <w:t>Conclusion</w:t>
      </w:r>
    </w:p>
    <w:p w:rsidR="00567245" w:rsidRDefault="00000000">
      <w:r>
        <w:rPr>
          <w:color w:val="000000"/>
        </w:rPr>
        <w:t>Apple’s long-term success depends on more than strong products; it depends on the people who design, build, support, and improve those products. A strategic HRM plan helps Apple connect workforce decisions to business priorities. By focusing on AI/software talent, global operations leadership, and sustainability capability, Apple can better support innovation, resilience, and responsible growth.</w:t>
      </w:r>
    </w:p>
    <w:p w:rsidR="00567245" w:rsidRDefault="00000000">
      <w:pPr>
        <w:pStyle w:val="Heading1"/>
      </w:pPr>
      <w:r>
        <w:rPr>
          <w:rFonts w:ascii="Calibri" w:hAnsi="Calibri"/>
          <w:b w:val="0"/>
          <w:color w:val="000000"/>
          <w:sz w:val="22"/>
        </w:rPr>
        <w:t>8. Citation Plan</w:t>
      </w:r>
    </w:p>
    <w:p w:rsidR="00567245" w:rsidRDefault="00000000">
      <w:pPr>
        <w:pStyle w:val="ListBullet"/>
        <w:spacing w:after="80"/>
        <w:ind w:hanging="259"/>
      </w:pPr>
      <w:r>
        <w:rPr>
          <w:color w:val="000000"/>
        </w:rPr>
        <w:t>Use Apple (2024) in the strategic context and AI talent goal.</w:t>
      </w:r>
    </w:p>
    <w:p w:rsidR="00567245" w:rsidRDefault="00000000">
      <w:pPr>
        <w:pStyle w:val="ListBullet"/>
        <w:spacing w:after="80"/>
        <w:ind w:hanging="259"/>
      </w:pPr>
      <w:r>
        <w:rPr>
          <w:color w:val="000000"/>
        </w:rPr>
        <w:t>Use Apple (n.d.) in the strategic context, SWOT opportunities, and sustainability goal.</w:t>
      </w:r>
    </w:p>
    <w:p w:rsidR="00567245" w:rsidRDefault="00000000">
      <w:pPr>
        <w:pStyle w:val="ListBullet"/>
        <w:spacing w:after="80"/>
        <w:ind w:hanging="259"/>
      </w:pPr>
      <w:r>
        <w:rPr>
          <w:color w:val="000000"/>
        </w:rPr>
        <w:t>Use the supply chain source in SWOT opportunities/threats and the global operations goal.</w:t>
      </w:r>
    </w:p>
    <w:p w:rsidR="00567245" w:rsidRDefault="00000000">
      <w:pPr>
        <w:pStyle w:val="ListBullet"/>
        <w:spacing w:after="80"/>
        <w:ind w:hanging="259"/>
      </w:pPr>
      <w:r>
        <w:rPr>
          <w:color w:val="000000"/>
        </w:rPr>
        <w:t>Use Noe et al. (2023) when discussing strategic HRM, job design, SMART HR goals, and competitive advantage.</w:t>
      </w:r>
    </w:p>
    <w:p w:rsidR="00567245" w:rsidRDefault="00000000">
      <w:pPr>
        <w:pStyle w:val="Heading1"/>
      </w:pPr>
      <w:r>
        <w:rPr>
          <w:rFonts w:ascii="Calibri" w:hAnsi="Calibri"/>
          <w:b w:val="0"/>
          <w:color w:val="000000"/>
          <w:sz w:val="22"/>
        </w:rPr>
        <w:t>9. Final Rubric Checklist</w:t>
      </w:r>
    </w:p>
    <w:p w:rsidR="00567245" w:rsidRDefault="00000000">
      <w:pPr>
        <w:pStyle w:val="ListBullet"/>
        <w:spacing w:after="80"/>
        <w:ind w:hanging="259"/>
      </w:pPr>
      <w:r>
        <w:rPr>
          <w:color w:val="000000"/>
        </w:rPr>
        <w:t>The paper identifies Apple as a Fortune 500/publicly traded company.</w:t>
      </w:r>
    </w:p>
    <w:p w:rsidR="00567245" w:rsidRDefault="00000000">
      <w:pPr>
        <w:pStyle w:val="ListBullet"/>
        <w:spacing w:after="80"/>
        <w:ind w:hanging="259"/>
      </w:pPr>
      <w:r>
        <w:rPr>
          <w:color w:val="000000"/>
        </w:rPr>
        <w:t>The organization overview is concise and professional.</w:t>
      </w:r>
    </w:p>
    <w:p w:rsidR="00567245" w:rsidRDefault="00000000">
      <w:pPr>
        <w:pStyle w:val="ListBullet"/>
        <w:spacing w:after="80"/>
        <w:ind w:hanging="259"/>
      </w:pPr>
      <w:r>
        <w:rPr>
          <w:color w:val="000000"/>
        </w:rPr>
        <w:t>The HR goals clearly support Apple’s organizational strategy.</w:t>
      </w:r>
    </w:p>
    <w:p w:rsidR="00567245" w:rsidRDefault="00000000">
      <w:pPr>
        <w:pStyle w:val="ListBullet"/>
        <w:spacing w:after="80"/>
        <w:ind w:hanging="259"/>
      </w:pPr>
      <w:r>
        <w:rPr>
          <w:color w:val="000000"/>
        </w:rPr>
        <w:t>The SWOT analysis includes strengths, weaknesses, opportunities, and threats.</w:t>
      </w:r>
    </w:p>
    <w:p w:rsidR="00567245" w:rsidRDefault="00000000">
      <w:pPr>
        <w:pStyle w:val="ListBullet"/>
        <w:spacing w:after="80"/>
        <w:ind w:hanging="259"/>
      </w:pPr>
      <w:r>
        <w:rPr>
          <w:color w:val="000000"/>
        </w:rPr>
        <w:t>All three HR goals are SMART: specific, measurable, achievable, relevant, and time-bound.</w:t>
      </w:r>
    </w:p>
    <w:p w:rsidR="00567245" w:rsidRDefault="00000000">
      <w:pPr>
        <w:pStyle w:val="ListBullet"/>
        <w:spacing w:after="80"/>
        <w:ind w:hanging="259"/>
      </w:pPr>
      <w:r>
        <w:rPr>
          <w:color w:val="000000"/>
        </w:rPr>
        <w:t>The alignment section explains the connection between HR goals and Apple’s strategy.</w:t>
      </w:r>
    </w:p>
    <w:p w:rsidR="00567245" w:rsidRDefault="00000000">
      <w:pPr>
        <w:pStyle w:val="ListBullet"/>
        <w:spacing w:after="80"/>
        <w:ind w:hanging="259"/>
      </w:pPr>
      <w:r>
        <w:rPr>
          <w:color w:val="000000"/>
        </w:rPr>
        <w:t>The job design or hiring initiative is practical and connected to the HR goals.</w:t>
      </w:r>
    </w:p>
    <w:p w:rsidR="00567245" w:rsidRDefault="00000000">
      <w:pPr>
        <w:pStyle w:val="ListBullet"/>
        <w:spacing w:after="80"/>
        <w:ind w:hanging="259"/>
      </w:pPr>
      <w:r>
        <w:rPr>
          <w:color w:val="000000"/>
        </w:rPr>
        <w:t>The conclusion summarizes the plan without introducing new information.</w:t>
      </w:r>
    </w:p>
    <w:p w:rsidR="00567245" w:rsidRDefault="00000000">
      <w:pPr>
        <w:pStyle w:val="ListBullet"/>
        <w:spacing w:after="80"/>
        <w:ind w:hanging="259"/>
      </w:pPr>
      <w:r>
        <w:rPr>
          <w:color w:val="000000"/>
        </w:rPr>
        <w:t>The final paper uses 3-5 sources including the textbook and follows APA style.</w:t>
      </w:r>
    </w:p>
    <w:p w:rsidR="00567245" w:rsidRDefault="00000000">
      <w:pPr>
        <w:pStyle w:val="ListBullet"/>
        <w:spacing w:after="80"/>
        <w:ind w:hanging="259"/>
      </w:pPr>
      <w:r>
        <w:rPr>
          <w:color w:val="000000"/>
        </w:rPr>
        <w:t>The final version is revised into your own wording before LopesWrite submission.</w:t>
      </w:r>
    </w:p>
    <w:p w:rsidR="00567245" w:rsidRDefault="00000000">
      <w:pPr>
        <w:pStyle w:val="Heading1"/>
      </w:pPr>
      <w:r>
        <w:rPr>
          <w:rFonts w:ascii="Calibri" w:hAnsi="Calibri"/>
          <w:b w:val="0"/>
          <w:color w:val="000000"/>
          <w:sz w:val="22"/>
        </w:rPr>
        <w:lastRenderedPageBreak/>
        <w:t>Starter References</w:t>
      </w:r>
    </w:p>
    <w:p w:rsidR="00567245" w:rsidRDefault="00000000">
      <w:pPr>
        <w:ind w:left="720" w:hanging="720"/>
      </w:pPr>
      <w:r>
        <w:rPr>
          <w:color w:val="000000"/>
          <w:sz w:val="21"/>
        </w:rPr>
        <w:t xml:space="preserve">Apple. (2024, June 10). Introducing Apple Intelligence, the personal intelligence system that puts powerful generative models at the core of iPhone, iPad, and Mac. </w:t>
      </w:r>
      <w:hyperlink r:id="rId8" w:history="1">
        <w:r w:rsidR="00B05621" w:rsidRPr="00E21949">
          <w:rPr>
            <w:rStyle w:val="Hyperlink"/>
            <w:sz w:val="21"/>
          </w:rPr>
          <w:t>https://www.apple.com/newsroom/2024/06/introducing-apple-intelligence-for-iphone-ipad-and-mac/</w:t>
        </w:r>
      </w:hyperlink>
      <w:r w:rsidR="00B05621">
        <w:rPr>
          <w:color w:val="000000"/>
          <w:sz w:val="21"/>
        </w:rPr>
        <w:t xml:space="preserve"> </w:t>
      </w:r>
    </w:p>
    <w:p w:rsidR="00567245" w:rsidRDefault="00000000">
      <w:pPr>
        <w:ind w:left="720" w:hanging="720"/>
      </w:pPr>
      <w:r>
        <w:rPr>
          <w:color w:val="000000"/>
          <w:sz w:val="21"/>
        </w:rPr>
        <w:t xml:space="preserve">Apple. (n.d.). Environment. </w:t>
      </w:r>
      <w:hyperlink r:id="rId9" w:history="1">
        <w:r w:rsidR="00B05621" w:rsidRPr="00E21949">
          <w:rPr>
            <w:rStyle w:val="Hyperlink"/>
            <w:sz w:val="21"/>
          </w:rPr>
          <w:t>https://www.apple.com/environment/</w:t>
        </w:r>
      </w:hyperlink>
      <w:r w:rsidR="00B05621">
        <w:rPr>
          <w:color w:val="000000"/>
          <w:sz w:val="21"/>
        </w:rPr>
        <w:t xml:space="preserve"> </w:t>
      </w:r>
    </w:p>
    <w:p w:rsidR="00567245" w:rsidRDefault="00000000">
      <w:pPr>
        <w:ind w:left="720" w:hanging="720"/>
      </w:pPr>
      <w:r>
        <w:rPr>
          <w:color w:val="000000"/>
          <w:sz w:val="21"/>
        </w:rPr>
        <w:t xml:space="preserve">Business Insider. (2025, July 30). Apple's supply chain makeover just gave India a massive win over China. </w:t>
      </w:r>
      <w:hyperlink r:id="rId10" w:history="1">
        <w:r w:rsidR="00B05621" w:rsidRPr="00E21949">
          <w:rPr>
            <w:rStyle w:val="Hyperlink"/>
            <w:sz w:val="21"/>
          </w:rPr>
          <w:t>https://www.businessinsider.com/apple-india-largest-share-exports-us-china-iphones-smartphones-tariffs-2025-7</w:t>
        </w:r>
      </w:hyperlink>
      <w:r w:rsidR="00B05621">
        <w:rPr>
          <w:color w:val="000000"/>
          <w:sz w:val="21"/>
        </w:rPr>
        <w:t xml:space="preserve"> </w:t>
      </w:r>
    </w:p>
    <w:p w:rsidR="00567245" w:rsidRDefault="00000000">
      <w:pPr>
        <w:ind w:left="720" w:hanging="720"/>
      </w:pPr>
      <w:r>
        <w:rPr>
          <w:color w:val="000000"/>
          <w:sz w:val="21"/>
        </w:rPr>
        <w:t>Noe, R. A., Hollenbeck, J. R., Gerhart, B., &amp; Wright, P. M. (2023). Human resource management: Gaining a competitive advantage (13th ed.). McGraw Hill.</w:t>
      </w:r>
    </w:p>
    <w:sectPr w:rsidR="00567245" w:rsidSect="00034616">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0A1" w:rsidRDefault="006740A1">
      <w:pPr>
        <w:spacing w:after="0" w:line="240" w:lineRule="auto"/>
      </w:pPr>
      <w:r>
        <w:separator/>
      </w:r>
    </w:p>
  </w:endnote>
  <w:endnote w:type="continuationSeparator" w:id="0">
    <w:p w:rsidR="006740A1" w:rsidRDefault="0067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5" w:rsidRDefault="00000000">
    <w:pPr>
      <w:pStyle w:val="Footer"/>
      <w:jc w:val="right"/>
    </w:pPr>
    <w:r>
      <w:rPr>
        <w:color w:val="555555"/>
        <w:sz w:val="18"/>
      </w:rPr>
      <w:t>Apple Strategic HRM Working Draft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0A1" w:rsidRDefault="006740A1">
      <w:pPr>
        <w:spacing w:after="0" w:line="240" w:lineRule="auto"/>
      </w:pPr>
      <w:r>
        <w:separator/>
      </w:r>
    </w:p>
  </w:footnote>
  <w:footnote w:type="continuationSeparator" w:id="0">
    <w:p w:rsidR="006740A1" w:rsidRDefault="00674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2490224">
    <w:abstractNumId w:val="8"/>
  </w:num>
  <w:num w:numId="2" w16cid:durableId="1713650533">
    <w:abstractNumId w:val="6"/>
  </w:num>
  <w:num w:numId="3" w16cid:durableId="1742874921">
    <w:abstractNumId w:val="5"/>
  </w:num>
  <w:num w:numId="4" w16cid:durableId="1257785086">
    <w:abstractNumId w:val="4"/>
  </w:num>
  <w:num w:numId="5" w16cid:durableId="2042241305">
    <w:abstractNumId w:val="7"/>
  </w:num>
  <w:num w:numId="6" w16cid:durableId="1067074119">
    <w:abstractNumId w:val="3"/>
  </w:num>
  <w:num w:numId="7" w16cid:durableId="13267647">
    <w:abstractNumId w:val="2"/>
  </w:num>
  <w:num w:numId="8" w16cid:durableId="2045791386">
    <w:abstractNumId w:val="1"/>
  </w:num>
  <w:num w:numId="9" w16cid:durableId="211212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7245"/>
    <w:rsid w:val="006740A1"/>
    <w:rsid w:val="00AA1D8D"/>
    <w:rsid w:val="00B05621"/>
    <w:rsid w:val="00B47730"/>
    <w:rsid w:val="00CB0664"/>
    <w:rsid w:val="00FC693F"/>
    <w:rsid w:val="00FE0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5B4E5"/>
  <w14:defaultImageDpi w14:val="300"/>
  <w15:docId w15:val="{F57F4062-C585-2E48-941D-E534A8BF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05621"/>
    <w:rPr>
      <w:color w:val="0000FF" w:themeColor="hyperlink"/>
      <w:u w:val="single"/>
    </w:rPr>
  </w:style>
  <w:style w:type="character" w:styleId="UnresolvedMention">
    <w:name w:val="Unresolved Mention"/>
    <w:basedOn w:val="DefaultParagraphFont"/>
    <w:uiPriority w:val="99"/>
    <w:semiHidden/>
    <w:unhideWhenUsed/>
    <w:rsid w:val="00B0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newsroom/2024/06/introducing-apple-intelligence-for-iphone-ipad-and-ma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usinessinsider.com/apple-india-largest-share-exports-us-china-iphones-smartphones-tariffs-2025-7" TargetMode="External"/><Relationship Id="rId4" Type="http://schemas.openxmlformats.org/officeDocument/2006/relationships/settings" Target="settings.xml"/><Relationship Id="rId9" Type="http://schemas.openxmlformats.org/officeDocument/2006/relationships/hyperlink" Target="https://www.apple.com/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2026-07-04T07:39:00Z</dcterms:modified>
  <cp:category/>
</cp:coreProperties>
</file>